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8E" w:rsidRDefault="00313A8E" w:rsidP="00313A8E">
      <w:pPr>
        <w:widowControl w:val="0"/>
        <w:shd w:val="clear" w:color="auto" w:fill="FFFFFF"/>
        <w:tabs>
          <w:tab w:val="left" w:pos="284"/>
          <w:tab w:val="left" w:pos="426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/>
        <w:rPr>
          <w:rFonts w:ascii="Georgia" w:hAnsi="Georgia"/>
          <w:sz w:val="28"/>
          <w:szCs w:val="28"/>
          <w:lang w:val="uk-UA"/>
        </w:rPr>
      </w:pPr>
    </w:p>
    <w:p w:rsidR="00313A8E" w:rsidRPr="00E95E7D" w:rsidRDefault="00313A8E" w:rsidP="00313A8E">
      <w:pPr>
        <w:pStyle w:val="Style41"/>
        <w:widowControl/>
        <w:spacing w:line="276" w:lineRule="auto"/>
        <w:ind w:firstLine="341"/>
        <w:rPr>
          <w:rStyle w:val="FontStyle93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93"/>
          <w:rFonts w:ascii="Georgia" w:hAnsi="Georgia"/>
          <w:sz w:val="28"/>
          <w:szCs w:val="28"/>
          <w:lang w:val="uk-UA" w:eastAsia="uk-UA"/>
        </w:rPr>
        <w:t xml:space="preserve">Положення про предметний тиждень </w:t>
      </w:r>
    </w:p>
    <w:p w:rsidR="00313A8E" w:rsidRPr="00E95E7D" w:rsidRDefault="00313A8E" w:rsidP="00313A8E">
      <w:pPr>
        <w:pStyle w:val="Style41"/>
        <w:widowControl/>
        <w:spacing w:line="276" w:lineRule="auto"/>
        <w:ind w:firstLine="341"/>
        <w:rPr>
          <w:rStyle w:val="FontStyle93"/>
          <w:rFonts w:ascii="Georgia" w:hAnsi="Georgia"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7"/>
        <w:widowControl/>
        <w:tabs>
          <w:tab w:val="left" w:pos="284"/>
        </w:tabs>
        <w:spacing w:line="276" w:lineRule="auto"/>
        <w:ind w:left="284" w:firstLine="142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Предметний тиждень— це</w:t>
      </w:r>
      <w:r w:rsidRPr="00E95E7D">
        <w:rPr>
          <w:rStyle w:val="FontStyle78"/>
          <w:rFonts w:ascii="Georgia" w:hAnsi="Georgia"/>
          <w:sz w:val="28"/>
          <w:szCs w:val="28"/>
          <w:lang w:eastAsia="uk-UA"/>
        </w:rPr>
        <w:t xml:space="preserve"> 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комплекс навчально-виховних заходів, спрямова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ний на розвиток творчості учнів, по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глиблення та поширення знань з пред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метів, збагачення науково-методичного досвіду вчителів.</w:t>
      </w:r>
    </w:p>
    <w:p w:rsidR="00313A8E" w:rsidRPr="00E95E7D" w:rsidRDefault="00313A8E" w:rsidP="00313A8E">
      <w:pPr>
        <w:pStyle w:val="Style7"/>
        <w:widowControl/>
        <w:tabs>
          <w:tab w:val="left" w:pos="284"/>
        </w:tabs>
        <w:spacing w:line="276" w:lineRule="auto"/>
        <w:ind w:left="284" w:firstLine="142"/>
        <w:jc w:val="center"/>
        <w:rPr>
          <w:rStyle w:val="FontStyle78"/>
          <w:rFonts w:ascii="Georgia" w:hAnsi="Georgia"/>
          <w:b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7"/>
        <w:widowControl/>
        <w:tabs>
          <w:tab w:val="left" w:pos="284"/>
        </w:tabs>
        <w:spacing w:line="276" w:lineRule="auto"/>
        <w:ind w:left="284" w:firstLine="142"/>
        <w:jc w:val="center"/>
        <w:rPr>
          <w:rStyle w:val="FontStyle78"/>
          <w:rFonts w:ascii="Georgia" w:hAnsi="Georgia"/>
          <w:b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b/>
          <w:sz w:val="28"/>
          <w:szCs w:val="28"/>
          <w:lang w:val="uk-UA" w:eastAsia="uk-UA"/>
        </w:rPr>
        <w:t>Організація та проведення</w:t>
      </w:r>
    </w:p>
    <w:p w:rsidR="00313A8E" w:rsidRPr="00E95E7D" w:rsidRDefault="00313A8E" w:rsidP="00313A8E">
      <w:pPr>
        <w:pStyle w:val="Style7"/>
        <w:widowControl/>
        <w:tabs>
          <w:tab w:val="left" w:pos="284"/>
        </w:tabs>
        <w:spacing w:line="276" w:lineRule="auto"/>
        <w:ind w:left="284" w:firstLine="142"/>
        <w:jc w:val="center"/>
        <w:rPr>
          <w:rStyle w:val="FontStyle78"/>
          <w:rFonts w:ascii="Georgia" w:hAnsi="Georgia"/>
          <w:b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7"/>
        <w:widowControl/>
        <w:tabs>
          <w:tab w:val="left" w:pos="284"/>
        </w:tabs>
        <w:spacing w:line="276" w:lineRule="auto"/>
        <w:ind w:left="284" w:firstLine="142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Пред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метний тиждень організовується та про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водиться відповідним предмет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но-методичними об'єднанням, творчою групою, відділом не частіше одного разу на місяць та не більше трьох разів на семестр.</w:t>
      </w:r>
    </w:p>
    <w:p w:rsidR="00313A8E" w:rsidRPr="00E95E7D" w:rsidRDefault="00313A8E" w:rsidP="00313A8E">
      <w:pPr>
        <w:pStyle w:val="Style6"/>
        <w:widowControl/>
        <w:tabs>
          <w:tab w:val="left" w:pos="284"/>
        </w:tabs>
        <w:spacing w:line="276" w:lineRule="auto"/>
        <w:ind w:left="284" w:firstLine="142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7"/>
          <w:rFonts w:ascii="Georgia" w:hAnsi="Georgia"/>
          <w:sz w:val="28"/>
          <w:szCs w:val="28"/>
          <w:lang w:val="uk-UA" w:eastAsia="uk-UA"/>
        </w:rPr>
        <w:t xml:space="preserve">До 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участі у предметному тиж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ні можуть бути запрошені фахівці з наукової та педагогічної роботи, творчі колективи, громадськість.</w:t>
      </w:r>
    </w:p>
    <w:p w:rsidR="00313A8E" w:rsidRPr="00E95E7D" w:rsidRDefault="00313A8E" w:rsidP="00313A8E">
      <w:pPr>
        <w:pStyle w:val="Style6"/>
        <w:widowControl/>
        <w:tabs>
          <w:tab w:val="left" w:pos="284"/>
        </w:tabs>
        <w:spacing w:line="276" w:lineRule="auto"/>
        <w:ind w:left="284" w:firstLine="142"/>
        <w:rPr>
          <w:rStyle w:val="FontStyle78"/>
          <w:rFonts w:ascii="Georgia" w:hAnsi="Georgia"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41"/>
        <w:widowControl/>
        <w:spacing w:line="276" w:lineRule="auto"/>
        <w:ind w:firstLine="341"/>
        <w:rPr>
          <w:rStyle w:val="FontStyle93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93"/>
          <w:rFonts w:ascii="Georgia" w:hAnsi="Georgia"/>
          <w:sz w:val="28"/>
          <w:szCs w:val="28"/>
          <w:lang w:val="uk-UA" w:eastAsia="uk-UA"/>
        </w:rPr>
        <w:t>Завдання тижня</w:t>
      </w:r>
    </w:p>
    <w:p w:rsidR="00313A8E" w:rsidRPr="00E95E7D" w:rsidRDefault="00313A8E" w:rsidP="00313A8E">
      <w:pPr>
        <w:pStyle w:val="Style41"/>
        <w:widowControl/>
        <w:spacing w:line="276" w:lineRule="auto"/>
        <w:ind w:firstLine="341"/>
        <w:rPr>
          <w:rStyle w:val="FontStyle93"/>
          <w:rFonts w:ascii="Georgia" w:hAnsi="Georgia"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9"/>
        <w:widowControl/>
        <w:numPr>
          <w:ilvl w:val="0"/>
          <w:numId w:val="1"/>
        </w:numPr>
        <w:tabs>
          <w:tab w:val="left" w:pos="326"/>
        </w:tabs>
        <w:spacing w:line="276" w:lineRule="auto"/>
        <w:ind w:left="709" w:hanging="368"/>
        <w:rPr>
          <w:rStyle w:val="FontStyle77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Забезпечити належні умови для виявлення та розвитку твор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чої активності та зацікавленос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ті учнів, сприяти формуванню їх наукового світогляду.</w:t>
      </w:r>
    </w:p>
    <w:p w:rsidR="00313A8E" w:rsidRPr="00E95E7D" w:rsidRDefault="00313A8E" w:rsidP="00313A8E">
      <w:pPr>
        <w:pStyle w:val="Style9"/>
        <w:widowControl/>
        <w:numPr>
          <w:ilvl w:val="0"/>
          <w:numId w:val="1"/>
        </w:numPr>
        <w:tabs>
          <w:tab w:val="left" w:pos="326"/>
        </w:tabs>
        <w:spacing w:line="276" w:lineRule="auto"/>
        <w:ind w:left="709" w:hanging="368"/>
        <w:rPr>
          <w:rStyle w:val="FontStyle77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Вдосконалювати науково-мето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дичний рівень та рівень про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фесійної майстерності вчителів, збагачувати педагогічний досвід школи.</w:t>
      </w:r>
    </w:p>
    <w:p w:rsidR="00313A8E" w:rsidRPr="00E95E7D" w:rsidRDefault="00313A8E" w:rsidP="00313A8E">
      <w:pPr>
        <w:pStyle w:val="Style9"/>
        <w:widowControl/>
        <w:numPr>
          <w:ilvl w:val="0"/>
          <w:numId w:val="2"/>
        </w:numPr>
        <w:tabs>
          <w:tab w:val="left" w:pos="326"/>
        </w:tabs>
        <w:spacing w:line="276" w:lineRule="auto"/>
        <w:ind w:left="709" w:hanging="368"/>
        <w:rPr>
          <w:rStyle w:val="FontStyle97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Поглибити знання з предме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тів та підвищити інтерес учнів до інших наук, непередбачених навчальн</w:t>
      </w:r>
      <w:r>
        <w:rPr>
          <w:rStyle w:val="FontStyle78"/>
          <w:rFonts w:ascii="Georgia" w:hAnsi="Georgia"/>
          <w:sz w:val="28"/>
          <w:szCs w:val="28"/>
          <w:lang w:val="uk-UA" w:eastAsia="uk-UA"/>
        </w:rPr>
        <w:t>им планом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.</w:t>
      </w:r>
    </w:p>
    <w:p w:rsidR="00313A8E" w:rsidRPr="00E95E7D" w:rsidRDefault="00313A8E" w:rsidP="00313A8E">
      <w:pPr>
        <w:pStyle w:val="Style41"/>
        <w:widowControl/>
        <w:spacing w:line="276" w:lineRule="auto"/>
        <w:ind w:left="709" w:hanging="368"/>
        <w:rPr>
          <w:rStyle w:val="FontStyle93"/>
          <w:rFonts w:ascii="Georgia" w:hAnsi="Georgia"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41"/>
        <w:widowControl/>
        <w:spacing w:line="276" w:lineRule="auto"/>
        <w:ind w:left="709" w:hanging="368"/>
        <w:rPr>
          <w:rStyle w:val="FontStyle93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93"/>
          <w:rFonts w:ascii="Georgia" w:hAnsi="Georgia"/>
          <w:sz w:val="28"/>
          <w:szCs w:val="28"/>
          <w:lang w:val="uk-UA" w:eastAsia="uk-UA"/>
        </w:rPr>
        <w:t>Функції предметного тижня</w:t>
      </w:r>
    </w:p>
    <w:p w:rsidR="00313A8E" w:rsidRPr="00E95E7D" w:rsidRDefault="00313A8E" w:rsidP="00313A8E">
      <w:pPr>
        <w:pStyle w:val="Style6"/>
        <w:widowControl/>
        <w:numPr>
          <w:ilvl w:val="0"/>
          <w:numId w:val="3"/>
        </w:numPr>
        <w:spacing w:line="276" w:lineRule="auto"/>
        <w:ind w:left="709" w:hanging="368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Організаційна — тиждень до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зволяє внести цікаві захо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ди та інноваційні технології до навчально-виховного проце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су, вдосконалити організацій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ні якості вчителів та розвива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 xml:space="preserve">ти організаційні здібності учнів. </w:t>
      </w:r>
    </w:p>
    <w:p w:rsidR="00313A8E" w:rsidRPr="00E95E7D" w:rsidRDefault="00313A8E" w:rsidP="00313A8E">
      <w:pPr>
        <w:pStyle w:val="Style6"/>
        <w:widowControl/>
        <w:numPr>
          <w:ilvl w:val="0"/>
          <w:numId w:val="3"/>
        </w:numPr>
        <w:spacing w:line="276" w:lineRule="auto"/>
        <w:ind w:left="709" w:hanging="368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Діагностична — можливість отримувати інформацію про динаміку професійного рівня вчителів та особистісний роз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виток учнів.</w:t>
      </w:r>
    </w:p>
    <w:p w:rsidR="00313A8E" w:rsidRPr="00E95E7D" w:rsidRDefault="00313A8E" w:rsidP="00313A8E">
      <w:pPr>
        <w:pStyle w:val="Style6"/>
        <w:widowControl/>
        <w:numPr>
          <w:ilvl w:val="0"/>
          <w:numId w:val="3"/>
        </w:numPr>
        <w:spacing w:line="276" w:lineRule="auto"/>
        <w:ind w:left="709" w:hanging="368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lastRenderedPageBreak/>
        <w:t>Моделююча — під час плануван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ня тижня розробляються прин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ципово нові форми навчально-пізнавальної діяльності учнів.</w:t>
      </w:r>
    </w:p>
    <w:p w:rsidR="00313A8E" w:rsidRPr="00E95E7D" w:rsidRDefault="00313A8E" w:rsidP="00313A8E">
      <w:pPr>
        <w:pStyle w:val="Style24"/>
        <w:widowControl/>
        <w:spacing w:line="276" w:lineRule="auto"/>
        <w:ind w:left="709" w:hanging="368"/>
        <w:rPr>
          <w:rStyle w:val="FontStyle78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4.  Пропагандистська — зміст тиж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ня спрямований на інформу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  <w:t>вання учнів про досягнення науки та техніки, виконання перспективних завдань програ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softHyphen/>
      </w:r>
      <w:r w:rsidRPr="00E95E7D">
        <w:rPr>
          <w:rStyle w:val="FontStyle93"/>
          <w:rFonts w:ascii="Georgia" w:hAnsi="Georgia"/>
          <w:sz w:val="28"/>
          <w:szCs w:val="28"/>
          <w:lang w:val="uk-UA" w:eastAsia="uk-UA"/>
        </w:rPr>
        <w:t xml:space="preserve">ми 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розвитку.</w:t>
      </w:r>
    </w:p>
    <w:p w:rsidR="00313A8E" w:rsidRPr="00E95E7D" w:rsidRDefault="00313A8E" w:rsidP="00313A8E">
      <w:pPr>
        <w:pStyle w:val="Style7"/>
        <w:widowControl/>
        <w:spacing w:line="276" w:lineRule="auto"/>
        <w:ind w:firstLine="341"/>
        <w:jc w:val="center"/>
        <w:rPr>
          <w:rStyle w:val="FontStyle93"/>
          <w:rFonts w:ascii="Georgia" w:hAnsi="Georgia"/>
          <w:sz w:val="28"/>
          <w:szCs w:val="28"/>
          <w:lang w:val="uk-UA" w:eastAsia="uk-UA"/>
        </w:rPr>
      </w:pPr>
    </w:p>
    <w:p w:rsidR="00313A8E" w:rsidRPr="00E95E7D" w:rsidRDefault="00313A8E" w:rsidP="00313A8E">
      <w:pPr>
        <w:pStyle w:val="Style7"/>
        <w:widowControl/>
        <w:spacing w:line="276" w:lineRule="auto"/>
        <w:ind w:firstLine="341"/>
        <w:jc w:val="center"/>
        <w:rPr>
          <w:rStyle w:val="FontStyle93"/>
          <w:rFonts w:ascii="Georgia" w:hAnsi="Georgia"/>
          <w:sz w:val="28"/>
          <w:szCs w:val="28"/>
          <w:lang w:val="uk-UA" w:eastAsia="uk-UA"/>
        </w:rPr>
      </w:pPr>
      <w:r w:rsidRPr="00E95E7D">
        <w:rPr>
          <w:rStyle w:val="FontStyle93"/>
          <w:rFonts w:ascii="Georgia" w:hAnsi="Georgia"/>
          <w:sz w:val="28"/>
          <w:szCs w:val="28"/>
          <w:lang w:val="uk-UA" w:eastAsia="uk-UA"/>
        </w:rPr>
        <w:t>Структура тижня</w:t>
      </w:r>
    </w:p>
    <w:p w:rsidR="00616EE8" w:rsidRDefault="00313A8E" w:rsidP="00313A8E">
      <w:r w:rsidRPr="00E95E7D">
        <w:rPr>
          <w:rStyle w:val="FontStyle93"/>
          <w:rFonts w:ascii="Georgia" w:hAnsi="Georgia"/>
          <w:sz w:val="28"/>
          <w:szCs w:val="28"/>
          <w:lang w:val="uk-UA" w:eastAsia="uk-UA"/>
        </w:rPr>
        <w:t>С</w:t>
      </w:r>
      <w:r w:rsidRPr="00E95E7D">
        <w:rPr>
          <w:rStyle w:val="FontStyle78"/>
          <w:rFonts w:ascii="Georgia" w:hAnsi="Georgia"/>
          <w:sz w:val="28"/>
          <w:szCs w:val="28"/>
          <w:lang w:val="uk-UA" w:eastAsia="uk-UA"/>
        </w:rPr>
        <w:t>кладовими предметного тижня є відкриті уроки вчителів МО, науково-практичні конференції, індивідуальні та групові конкурси дитячої творчості, методичні дні, КВК, брейн-ринги тощо. Кожен тиждень повинен містити належне інформаційне забезпечення</w:t>
      </w:r>
    </w:p>
    <w:sectPr w:rsidR="00616EE8" w:rsidSect="006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B54"/>
    <w:multiLevelType w:val="singleLevel"/>
    <w:tmpl w:val="CC022626"/>
    <w:lvl w:ilvl="0">
      <w:start w:val="1"/>
      <w:numFmt w:val="decimal"/>
      <w:lvlText w:val="%1."/>
      <w:legacy w:legacy="1" w:legacySpace="0" w:legacyIndent="326"/>
      <w:lvlJc w:val="left"/>
      <w:rPr>
        <w:rFonts w:ascii="Georgia" w:hAnsi="Georgia" w:cs="Times New Roman" w:hint="default"/>
      </w:rPr>
    </w:lvl>
  </w:abstractNum>
  <w:abstractNum w:abstractNumId="1">
    <w:nsid w:val="69ED650F"/>
    <w:multiLevelType w:val="hybridMultilevel"/>
    <w:tmpl w:val="58A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Georgia" w:hAnsi="Georgia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3A8E"/>
    <w:rsid w:val="00313A8E"/>
    <w:rsid w:val="0061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13A8E"/>
    <w:pPr>
      <w:widowControl w:val="0"/>
      <w:autoSpaceDE w:val="0"/>
      <w:autoSpaceDN w:val="0"/>
      <w:adjustRightInd w:val="0"/>
      <w:spacing w:after="0" w:line="2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3A8E"/>
    <w:pPr>
      <w:widowControl w:val="0"/>
      <w:autoSpaceDE w:val="0"/>
      <w:autoSpaceDN w:val="0"/>
      <w:adjustRightInd w:val="0"/>
      <w:spacing w:after="0" w:line="227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313A8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41">
    <w:name w:val="Style41"/>
    <w:basedOn w:val="a"/>
    <w:uiPriority w:val="99"/>
    <w:rsid w:val="00313A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77">
    <w:name w:val="Font Style77"/>
    <w:uiPriority w:val="99"/>
    <w:rsid w:val="00313A8E"/>
    <w:rPr>
      <w:rFonts w:ascii="Times New Roman" w:hAnsi="Times New Roman" w:cs="Times New Roman"/>
      <w:sz w:val="16"/>
      <w:szCs w:val="16"/>
    </w:rPr>
  </w:style>
  <w:style w:type="character" w:customStyle="1" w:styleId="FontStyle93">
    <w:name w:val="Font Style93"/>
    <w:uiPriority w:val="99"/>
    <w:rsid w:val="00313A8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313A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13A8E"/>
    <w:pPr>
      <w:widowControl w:val="0"/>
      <w:autoSpaceDE w:val="0"/>
      <w:autoSpaceDN w:val="0"/>
      <w:adjustRightInd w:val="0"/>
      <w:spacing w:after="0" w:line="235" w:lineRule="exact"/>
      <w:ind w:hanging="336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97">
    <w:name w:val="Font Style97"/>
    <w:uiPriority w:val="99"/>
    <w:rsid w:val="00313A8E"/>
    <w:rPr>
      <w:rFonts w:ascii="Constantia" w:hAnsi="Constantia" w:cs="Constanti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2014-10-30T12:47:00Z</dcterms:created>
  <dcterms:modified xsi:type="dcterms:W3CDTF">2014-10-30T12:47:00Z</dcterms:modified>
</cp:coreProperties>
</file>